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2F9D5">
      <w:pPr>
        <w:pStyle w:val="15"/>
      </w:pPr>
      <mc:AlternateContent>
        <mc:Choice Requires="wpsCustomData">
          <wpsCustomData:docfieldStart id="0" docfieldname="标题_1" hidden="0" print="1" readonly="0" index="3"/>
        </mc:Choice>
      </mc:AlternateContent>
      <w:r>
        <w:t>关于联培研究生科研成果署名认定及</w:t>
      </w:r>
    </w:p>
    <w:p w14:paraId="442D0628">
      <w:pPr>
        <w:pStyle w:val="15"/>
      </w:pPr>
      <w:r>
        <w:t>奖学金评</w:t>
      </w:r>
      <w:r>
        <w:rPr>
          <w:rFonts w:hint="eastAsia"/>
          <w:lang w:val="en-US" w:eastAsia="zh-CN"/>
        </w:rPr>
        <w:t>审</w:t>
      </w:r>
      <w:r>
        <w:t>的补充说明</w:t>
      </w:r>
      <mc:AlternateContent>
        <mc:Choice Requires="wpsCustomData">
          <wpsCustomData:docfieldEnd id="0"/>
        </mc:Choice>
      </mc:AlternateContent>
      <w:bookmarkStart w:id="3" w:name="_GoBack"/>
      <w:bookmarkEnd w:id="3"/>
    </w:p>
    <w:p w14:paraId="394EDB9C">
      <w:pPr>
        <w:pStyle w:val="11"/>
        <w:bidi w:val="0"/>
        <w:spacing w:beforeAutospacing="0" w:afterAutospacing="0" w:line="300" w:lineRule="exact"/>
      </w:pPr>
    </w:p>
    <w:p w14:paraId="0142154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近期，学校全面启动国家奖学金、学业奖学金等各类研究生奖学金评定工作。为进一步规范联合培养研究生（以下简称“联培研究生”）奖学金评审工作，保障联培研究生评奖评优权益，结合工作实际，现就科研成果署名单位认定、成果计分及评审适用规则补充说明如下：</w:t>
      </w:r>
    </w:p>
    <w:p w14:paraId="4D018841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0" w:name="heading_0"/>
      <w:r>
        <w:rPr>
          <w:rFonts w:hint="eastAsia"/>
          <w:lang w:eastAsia="zh-CN"/>
        </w:rPr>
        <w:t>一、</w:t>
      </w:r>
      <w:bookmarkEnd w:id="0"/>
      <w:r>
        <w:rPr>
          <w:rFonts w:hint="eastAsia"/>
        </w:rPr>
        <w:t>科研成果署名单位认定范围</w:t>
      </w:r>
    </w:p>
    <w:p w14:paraId="6D77E4C8">
      <w:pPr>
        <w:pStyle w:val="11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根据联培研究生第一导师的人事归属，将科研成果署名单位认定分为以下两类情形：</w:t>
      </w:r>
    </w:p>
    <w:p w14:paraId="63AC33DF">
      <w:pPr>
        <w:pStyle w:val="11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b/>
          <w:bCs/>
          <w:sz w:val="32"/>
          <w:szCs w:val="32"/>
          <w:lang w:val="en-US" w:eastAsia="zh-CN"/>
        </w:rPr>
        <w:t>（一）第一导师为我校教师的情形。</w:t>
      </w:r>
      <w:r>
        <w:rPr>
          <w:rFonts w:hint="eastAsia" w:cs="仿宋_GB2312"/>
          <w:sz w:val="32"/>
          <w:szCs w:val="32"/>
          <w:lang w:val="en-US" w:eastAsia="zh-CN"/>
        </w:rPr>
        <w:t>此类联培研究生的科研成果，第一署名单位必须为“华南农业大学”。</w:t>
      </w:r>
    </w:p>
    <w:p w14:paraId="046E8CE1">
      <w:pPr>
        <w:pStyle w:val="11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b/>
          <w:bCs/>
          <w:sz w:val="32"/>
          <w:szCs w:val="32"/>
          <w:lang w:val="en-US" w:eastAsia="zh-CN"/>
        </w:rPr>
        <w:t>（二）第一导师为联合培养单位人员的情形。</w:t>
      </w:r>
      <w:r>
        <w:rPr>
          <w:rFonts w:hint="eastAsia" w:cs="仿宋_GB2312"/>
          <w:sz w:val="32"/>
          <w:szCs w:val="32"/>
          <w:lang w:val="en-US" w:eastAsia="zh-CN"/>
        </w:rPr>
        <w:t>此类联培研究生的科研成果，实行“双单位认可制”，其科研成果的第一署名单位可为“华南农业大学”或“联合培养单位”。</w:t>
      </w:r>
    </w:p>
    <w:p w14:paraId="69581A25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1" w:name="heading_1"/>
      <w:r>
        <w:rPr>
          <w:rFonts w:hint="eastAsia"/>
          <w:lang w:eastAsia="zh-CN"/>
        </w:rPr>
        <w:t>二、</w:t>
      </w:r>
      <w:r>
        <w:t>奖学金评审成果认定标准</w:t>
      </w:r>
      <w:bookmarkEnd w:id="1"/>
    </w:p>
    <w:p w14:paraId="3C6507B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各学院在开展各类研究生奖学金评定工作时，对联培研究生提交的科研成果（含学术论文、授权专利、学术著作、科研获奖等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hint="eastAsia" w:cs="仿宋_GB2312"/>
          <w:sz w:val="32"/>
          <w:szCs w:val="32"/>
          <w:lang w:val="en-US" w:eastAsia="zh-CN"/>
        </w:rPr>
        <w:t>具体类别以学校及各学院细则规定为准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），实行统一认定、同等对待</w:t>
      </w:r>
      <w:r>
        <w:rPr>
          <w:rFonts w:hint="eastAsia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各评审小组不得以署</w:t>
      </w:r>
      <w:r>
        <w:rPr>
          <w:rFonts w:hint="eastAsia" w:ascii="Times New Roman" w:hAnsi="Times New Roman" w:eastAsia="仿宋_GB2312" w:cs="仿宋_GB2312"/>
          <w:spacing wpsCustomData:val="-6" w:val="0"/>
          <w:sz w:val="32"/>
          <w:szCs w:val="32"/>
        </w:rPr>
        <w:t>名单位差异为由</w:t>
      </w:r>
      <w:r>
        <w:rPr>
          <w:rFonts w:hint="eastAsia" w:ascii="Times New Roman" w:hAnsi="Times New Roman" w:eastAsia="仿宋_GB2312" w:cs="仿宋_GB2312"/>
          <w:spacing wpsCustomData:val="-6" w:val="1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psCustomData:val="-6" w:val="0"/>
          <w:sz w:val="32"/>
          <w:szCs w:val="32"/>
        </w:rPr>
        <w:t>对联培研究生进行区别对</w:t>
      </w:r>
      <w:r>
        <w:rPr>
          <w:rFonts w:hint="eastAsia" w:ascii="Times New Roman" w:hAnsi="Times New Roman" w:eastAsia="仿宋_GB2312" w:cs="仿宋_GB2312"/>
          <w:spacing wpsCustomData:val="-6" w:val="1"/>
          <w:sz w:val="32"/>
          <w:szCs w:val="32"/>
        </w:rPr>
        <w:t>待</w:t>
      </w:r>
      <w:r>
        <w:rPr>
          <w:rFonts w:hint="eastAsia" w:ascii="Times New Roman" w:hAnsi="Times New Roman" w:eastAsia="仿宋_GB2312" w:cs="仿宋_GB2312"/>
          <w:spacing wpsCustomData:val="-6" w:val="0"/>
          <w:sz w:val="32"/>
          <w:szCs w:val="32"/>
        </w:rPr>
        <w:t>、不予认定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77D89DF1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2" w:name="heading_3"/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t>其他事项</w:t>
      </w:r>
      <w:bookmarkEnd w:id="2"/>
    </w:p>
    <w:p w14:paraId="45DCDB05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补充说明自发布之日起正式执行，适用于全校所有联合培养研究生的国家奖学金、学业奖学金及各类校级研究生奖学金评定工作。此前学校及各学院出台的相关评审细则、解读说明与本文件不一致的，均以本补充说明为准。</w:t>
      </w:r>
    </w:p>
    <w:p w14:paraId="10353EC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特此说明。</w:t>
      </w:r>
    </w:p>
    <w:p w14:paraId="370FCF8A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</w:p>
    <w:p w14:paraId="3116064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</w:p>
    <w:p w14:paraId="55853153">
      <w:pPr>
        <w:pStyle w:val="11"/>
        <w:jc w:val="right"/>
        <w:rPr>
          <w:rFonts w:hint="eastAsia"/>
          <w:lang w:val="en" w:eastAsia="zh-CN"/>
        </w:rPr>
      </w:pPr>
      <mc:AlternateContent>
        <mc:Choice Requires="wpsCustomData">
          <wpsCustomData:docfieldStart id="1" docfieldname="发文机关署名_1" hidden="0" print="1" readonly="0" index="1"/>
        </mc:Choice>
      </mc:AlternateContent>
      <w:r>
        <w:rPr>
          <w:rFonts w:hint="eastAsia"/>
          <w:lang w:val="en" w:eastAsia="zh-CN"/>
        </w:rPr>
        <w:t>党委学生工作部（党委研究生工作部）</w:t>
      </w:r>
    </w:p>
    <w:p w14:paraId="6E108157">
      <w:pPr>
        <w:pStyle w:val="11"/>
        <w:jc w:val="right"/>
        <w:rPr>
          <w:rFonts w:hint="eastAsia"/>
          <w:lang w:val="en" w:eastAsia="zh-CN"/>
        </w:rPr>
      </w:pPr>
      <mc:AlternateContent>
        <mc:Choice Requires="wpsCustomData">
          <wpsCustomData:docfieldStart id="2" docfieldname="发文机关署名_2" hidden="0" print="1" readonly="0" index="2"/>
        </mc:Choice>
      </mc:AlternateContent>
      <w:r>
        <w:rPr>
          <w:rFonts w:hint="eastAsia"/>
          <w:lang w:val="en" w:eastAsia="zh-CN"/>
        </w:rPr>
        <w:t>研究生院</w:t>
      </w:r>
    </w:p>
    <w:p w14:paraId="11A9BA39">
      <w:pPr>
        <w:pStyle w:val="11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val="en-US" w:eastAsia="zh-CN"/>
        </w:rPr>
        <w:t>2026年9月14日</w:t>
      </w:r>
      <mc:AlternateContent>
        <mc:Choice Requires="wpsCustomData">
          <wpsCustomData:docfieldEnd id="1"/>
        </mc:Choice>
      </mc:AlternateContent>
      <mc:AlternateContent>
        <mc:Choice Requires="wpsCustomData">
          <wpsCustomData:docfieldEnd id="2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3EA9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D818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06DD818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A3E0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C3CA7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EvjmXRAAAABgEAAA8AAAAAAAAAAQAgAAAAIgAAAGRycy9k&#10;b3ducmV2LnhtbFBLAQIUABQAAAAIAIdO4kDTGNjg0AEAAKY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598C3CA7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A932C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6068F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revisionView w:markup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scau.edu.cn:443/seeyon/kgOfficeServlet?tolen=34540551b3efed26b653532d1bbb0e1d&amp;tko=KINGGRID_JSAPI&amp;m=s"/>
  </w:docVars>
  <w:rsids>
    <w:rsidRoot w:val="00000000"/>
    <w:rsid w:val="03522199"/>
    <w:rsid w:val="07D24A1A"/>
    <w:rsid w:val="2C906F52"/>
    <w:rsid w:val="2F9E15C0"/>
    <w:rsid w:val="33A47ACB"/>
    <w:rsid w:val="3FFE26EB"/>
    <w:rsid w:val="42EE37D3"/>
    <w:rsid w:val="521D3798"/>
    <w:rsid w:val="5FD605D5"/>
    <w:rsid w:val="5FDD4A69"/>
    <w:rsid w:val="5FEBDA3E"/>
    <w:rsid w:val="6A443A17"/>
    <w:rsid w:val="7FFF55D6"/>
    <w:rsid w:val="BBFFB3D6"/>
    <w:rsid w:val="FFFF55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592</Words>
  <Characters>596</Characters>
  <TotalTime>18</TotalTime>
  <ScaleCrop>false</ScaleCrop>
  <LinksUpToDate>false</LinksUpToDate>
  <CharactersWithSpaces>596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2026-09-13T17:56:00Z</dcterms:created>
  <dc:creator>Apache POI</dc:creator>
  <cp:lastModifiedBy>史锐</cp:lastModifiedBy>
  <dcterms:modified xsi:type="dcterms:W3CDTF">2026-09-14T03:46:17Z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{"Label":"1","ContentProducer":"001191110102MACQD9K64010000","ProduceID":"7684214357724515528","ReservedCode1":"","ContentPropagator":"","PropagateID":"","ReservedCode2":""}</vt:lpwstr>
  </property>
  <property fmtid="{D5CDD505-2E9C-101B-9397-08002B2CF9AE}" pid="3" name="KSOTemplateDocerSaveRecord">
    <vt:lpwstr>eyJoZGlkIjoiMDgyOTMzMDUwYjE1NDM3YWU4ZTg4ZmQzYjA5MmM1MDkiLCJ1c2VySWQiOiIxMTIyMjk3MDgyIn0=</vt:lpwstr>
  </property>
  <property fmtid="{D5CDD505-2E9C-101B-9397-08002B2CF9AE}" pid="4" name="KSOProductBuildVer">
    <vt:lpwstr>2052-12.1.0.28043</vt:lpwstr>
  </property>
  <property fmtid="{D5CDD505-2E9C-101B-9397-08002B2CF9AE}" pid="5" name="ICV">
    <vt:lpwstr>72578151F0C34926BD4329B86AF2E476_13</vt:lpwstr>
  </property>
</Properties>
</file>